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91280A">
        <w:rPr>
          <w:rFonts w:ascii="Bookman Old Style" w:hAnsi="Bookman Old Style"/>
          <w:b/>
          <w:i/>
        </w:rPr>
        <w:t xml:space="preserve">Plan ve Bütçe, İçişleri, </w:t>
      </w:r>
      <w:r w:rsidR="00DF27FC">
        <w:rPr>
          <w:rFonts w:ascii="Bookman Old Style" w:hAnsi="Bookman Old Style"/>
          <w:b/>
          <w:i/>
        </w:rPr>
        <w:t>Çevre ve Sağlık</w:t>
      </w:r>
      <w:r w:rsidR="0091280A">
        <w:rPr>
          <w:rFonts w:ascii="Bookman Old Style" w:hAnsi="Bookman Old Style"/>
          <w:b/>
          <w:i/>
        </w:rPr>
        <w:t xml:space="preserve">, Sanayi ve Ticaret,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91280A">
        <w:rPr>
          <w:rFonts w:ascii="Bookman Old Style" w:hAnsi="Bookman Old Style" w:cs="Times New Roman"/>
          <w:b/>
          <w:i/>
        </w:rPr>
        <w:t>8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91280A">
        <w:rPr>
          <w:rFonts w:ascii="Bookman Old Style" w:hAnsi="Bookman Old Style" w:cs="Times New Roman"/>
          <w:b/>
          <w:i/>
        </w:rPr>
        <w:t>10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>8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>6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 xml:space="preserve">2 – 5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4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</w:t>
      </w:r>
      <w:r w:rsidR="0091280A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1280A" w:rsidRPr="0091280A" w:rsidRDefault="00B678AD" w:rsidP="0091280A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91280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İlimiz Kdz. Ereğli İlçesi Soğanlıyörük Köyü, Elmalık Mevkii, 152 ada, 11 parsel, niteliği tarla olan 3.609,84 m² yüzölçümlü taşınmaz imar planında yol olarak görülmekte olup, 3520321890 Vergi Nolu Ereğli Birleşim Grup Metal Sanayi ve Ticaret Anonim Şirketince ( Orhanlar Mah. İhsan Öncel Caddesi Özdemirler Apartmanı A Blok No:14 Kdz. Ereğli / Zonguldak) söz konusu taşınmazın tamamının yol olarak İdaremizce kamulaştırılması, kamulaştırıldığı takdirde kamulaştırma bedelinin şirketleri tarafından karşılanacağı ve 5302 sayılı İl Özel İdaresi Kanununu</w:t>
      </w:r>
      <w:r w:rsidR="00CF0B27">
        <w:rPr>
          <w:rFonts w:ascii="Bookman Old Style" w:hAnsi="Bookman Old Style"/>
          <w:b/>
          <w:i/>
          <w:sz w:val="22"/>
          <w:szCs w:val="22"/>
        </w:rPr>
        <w:t>n “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il genel meclisinin görev ve yetkileri” baş</w:t>
      </w:r>
      <w:r w:rsidR="009C5D76">
        <w:rPr>
          <w:rFonts w:ascii="Bookman Old Style" w:hAnsi="Bookman Old Style"/>
          <w:b/>
          <w:i/>
          <w:sz w:val="22"/>
          <w:szCs w:val="22"/>
        </w:rPr>
        <w:t>l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ıklı 10/g maddesine göre</w:t>
      </w:r>
      <w:r w:rsidR="009C5D76">
        <w:rPr>
          <w:rFonts w:ascii="Bookman Old Style" w:hAnsi="Bookman Old Style"/>
          <w:b/>
          <w:i/>
          <w:sz w:val="22"/>
          <w:szCs w:val="22"/>
        </w:rPr>
        <w:t>,</w:t>
      </w:r>
      <w:r w:rsidR="00795E1F">
        <w:rPr>
          <w:rFonts w:ascii="Bookman Old Style" w:hAnsi="Bookman Old Style"/>
          <w:b/>
          <w:i/>
          <w:sz w:val="22"/>
          <w:szCs w:val="22"/>
        </w:rPr>
        <w:t xml:space="preserve"> şartlı bağış olarak İdaremize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e yatırılacağı ile ilgili 13.02.2025 tarihli dilekçeleri ekte sunulmuştur.</w:t>
      </w:r>
    </w:p>
    <w:p w:rsidR="00A829C2" w:rsidRDefault="00795E1F" w:rsidP="00A829C2">
      <w:pPr>
        <w:spacing w:after="0"/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Ancak, dosyasında yapılan incelemede konunun Kdz. Ereğli 4. Asliye Hukuk Mahkemesinin 2024/27 Esas Dosyasının Sakarya Bölge İdare Mahkemesinin 3. Hukuk dairesi</w:t>
      </w:r>
      <w:r w:rsidR="00A829C2">
        <w:rPr>
          <w:rFonts w:ascii="Bookman Old Style" w:hAnsi="Bookman Old Style"/>
          <w:b/>
          <w:i/>
        </w:rPr>
        <w:t>nde istinafta olduğu anlaşılmış</w:t>
      </w:r>
      <w:r>
        <w:rPr>
          <w:rFonts w:ascii="Bookman Old Style" w:hAnsi="Bookman Old Style"/>
          <w:b/>
          <w:i/>
        </w:rPr>
        <w:t xml:space="preserve"> </w:t>
      </w:r>
      <w:r w:rsidR="00A829C2">
        <w:rPr>
          <w:rFonts w:ascii="Bookman Old Style" w:hAnsi="Bookman Old Style"/>
          <w:b/>
          <w:i/>
        </w:rPr>
        <w:t>ve</w:t>
      </w:r>
      <w:r>
        <w:rPr>
          <w:rFonts w:ascii="Bookman Old Style" w:hAnsi="Bookman Old Style"/>
          <w:b/>
          <w:i/>
        </w:rPr>
        <w:t xml:space="preserve"> söz konusu yerin kamula</w:t>
      </w:r>
      <w:r w:rsidR="00A829C2">
        <w:rPr>
          <w:rFonts w:ascii="Bookman Old Style" w:hAnsi="Bookman Old Style"/>
          <w:b/>
          <w:i/>
        </w:rPr>
        <w:t>ştırılması durumunda yoldan</w:t>
      </w:r>
      <w:r>
        <w:rPr>
          <w:rFonts w:ascii="Bookman Old Style" w:hAnsi="Bookman Old Style"/>
          <w:b/>
          <w:i/>
        </w:rPr>
        <w:t xml:space="preserve"> sadece komşu parseldeki fabrikanın faydalanacağı </w:t>
      </w:r>
      <w:r w:rsidR="00A829C2">
        <w:rPr>
          <w:rFonts w:ascii="Bookman Old Style" w:hAnsi="Bookman Old Style"/>
          <w:b/>
          <w:i/>
        </w:rPr>
        <w:t>görülmüştür.</w:t>
      </w:r>
      <w:r>
        <w:rPr>
          <w:rFonts w:ascii="Bookman Old Style" w:hAnsi="Bookman Old Style"/>
          <w:b/>
          <w:i/>
        </w:rPr>
        <w:t xml:space="preserve"> </w:t>
      </w:r>
    </w:p>
    <w:p w:rsidR="001D5107" w:rsidRPr="00A301EE" w:rsidRDefault="00A829C2" w:rsidP="00A829C2">
      <w:pPr>
        <w:spacing w:after="0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B</w:t>
      </w:r>
      <w:r w:rsidR="00795E1F">
        <w:rPr>
          <w:rFonts w:ascii="Bookman Old Style" w:hAnsi="Bookman Old Style"/>
          <w:b/>
          <w:i/>
        </w:rPr>
        <w:t>u nede</w:t>
      </w:r>
      <w:r>
        <w:rPr>
          <w:rFonts w:ascii="Bookman Old Style" w:hAnsi="Bookman Old Style"/>
          <w:b/>
          <w:i/>
        </w:rPr>
        <w:t xml:space="preserve">nle, taraflar arası itilaf söz konusu olduğundan ve kamu yararı görülmediğinden kamulaştırma işleminin reddine, 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u w:val="single"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91280A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İçişleri, Çevre ve Sağlık, Sanayi ve Ticaret,  Köylere Yönelik Hizmetler Komisyonlarınnı ortaklaşa hazırlamış oldukları </w:t>
      </w:r>
      <w:r>
        <w:rPr>
          <w:rFonts w:ascii="Bookman Old Style" w:hAnsi="Bookman Old Style" w:cs="Times New Roman"/>
          <w:b/>
          <w:i/>
        </w:rPr>
        <w:t>8 – 10 – 8 – 6 – 2 – 5 sayılı raporlarının 2. Sayfasıdır.</w:t>
      </w:r>
    </w:p>
    <w:p w:rsidR="0091280A" w:rsidRDefault="0091280A" w:rsidP="0091280A">
      <w:pPr>
        <w:pStyle w:val="AralkYok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91280A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1280A" w:rsidRPr="001D5107" w:rsidRDefault="0091280A" w:rsidP="0091280A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91280A" w:rsidRDefault="0091280A" w:rsidP="0091280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91280A" w:rsidRPr="00E16497" w:rsidRDefault="0091280A" w:rsidP="0091280A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91280A" w:rsidRDefault="0091280A" w:rsidP="0091280A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7F9" w:rsidRDefault="002537F9" w:rsidP="005C41D9">
      <w:pPr>
        <w:spacing w:after="0" w:line="240" w:lineRule="auto"/>
      </w:pPr>
      <w:r>
        <w:separator/>
      </w:r>
    </w:p>
  </w:endnote>
  <w:endnote w:type="continuationSeparator" w:id="1">
    <w:p w:rsidR="002537F9" w:rsidRDefault="002537F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7F9" w:rsidRDefault="002537F9" w:rsidP="005C41D9">
      <w:pPr>
        <w:spacing w:after="0" w:line="240" w:lineRule="auto"/>
      </w:pPr>
      <w:r>
        <w:separator/>
      </w:r>
    </w:p>
  </w:footnote>
  <w:footnote w:type="continuationSeparator" w:id="1">
    <w:p w:rsidR="002537F9" w:rsidRDefault="002537F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537F9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467B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95E1F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829C2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2BA4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0B27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5</cp:revision>
  <cp:lastPrinted>2024-10-04T12:13:00Z</cp:lastPrinted>
  <dcterms:created xsi:type="dcterms:W3CDTF">2025-04-07T08:49:00Z</dcterms:created>
  <dcterms:modified xsi:type="dcterms:W3CDTF">2025-04-09T12:38:00Z</dcterms:modified>
</cp:coreProperties>
</file>